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C9" w:rsidRDefault="007318C7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noProof/>
          <w:color w:val="0000FF"/>
          <w:spacing w:val="-20"/>
          <w:sz w:val="36"/>
          <w:szCs w:val="36"/>
          <w:lang w:eastAsia="ru-RU"/>
        </w:rPr>
        <w:drawing>
          <wp:inline distT="0" distB="0" distL="0" distR="0">
            <wp:extent cx="647558" cy="64001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7558" cy="6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C9" w:rsidRDefault="007318C7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</w:p>
    <w:p w:rsidR="00802CC9" w:rsidRDefault="007318C7">
      <w:pPr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pacing w:val="-20"/>
          <w:sz w:val="36"/>
          <w:szCs w:val="36"/>
        </w:rPr>
        <w:t>И ЖИЛИЩНО-КОММУНАЛЬНОГО КОМПЛЕКСА</w:t>
      </w:r>
    </w:p>
    <w:p w:rsidR="00802CC9" w:rsidRDefault="007318C7">
      <w:pPr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eastAsia="Liberation Serif" w:hAnsi="Liberation Sans" w:cs="Liberation Sans"/>
          <w:b/>
          <w:color w:val="0000FF"/>
          <w:sz w:val="36"/>
          <w:szCs w:val="36"/>
        </w:rPr>
        <w:t>ЯМАЛО-НЕНЕЦКОГО АВТОНОМНОГО ОКРУГА</w:t>
      </w:r>
    </w:p>
    <w:p w:rsidR="00802CC9" w:rsidRDefault="00802CC9">
      <w:pPr>
        <w:tabs>
          <w:tab w:val="left" w:pos="720"/>
        </w:tabs>
        <w:jc w:val="center"/>
        <w:rPr>
          <w:rFonts w:ascii="Liberation Sans" w:hAnsi="Liberation Sans" w:cs="Liberation Sans"/>
          <w:color w:val="0000FF"/>
        </w:rPr>
      </w:pPr>
    </w:p>
    <w:p w:rsidR="00802CC9" w:rsidRDefault="007318C7">
      <w:pPr>
        <w:jc w:val="center"/>
        <w:rPr>
          <w:rFonts w:ascii="Liberation Sans" w:hAnsi="Liberation Sans" w:cs="Liberation Sans"/>
          <w:b/>
          <w:color w:val="0000FF"/>
          <w:sz w:val="40"/>
          <w:szCs w:val="40"/>
        </w:rPr>
      </w:pPr>
      <w:r>
        <w:rPr>
          <w:rFonts w:ascii="Liberation Sans" w:eastAsia="Liberation Serif" w:hAnsi="Liberation Sans" w:cs="Liberation Sans"/>
          <w:b/>
          <w:color w:val="0000FF"/>
          <w:sz w:val="40"/>
          <w:szCs w:val="40"/>
        </w:rPr>
        <w:t>ПРИКАЗ</w:t>
      </w:r>
    </w:p>
    <w:p w:rsidR="00802CC9" w:rsidRDefault="00802CC9">
      <w:pPr>
        <w:jc w:val="center"/>
        <w:rPr>
          <w:rFonts w:ascii="Liberation Sans" w:hAnsi="Liberation Sans" w:cs="Liberation Sans"/>
          <w:b/>
          <w:color w:val="0000FF"/>
        </w:rPr>
      </w:pPr>
    </w:p>
    <w:p w:rsidR="00802CC9" w:rsidRDefault="007318C7">
      <w:pPr>
        <w:tabs>
          <w:tab w:val="left" w:pos="9900"/>
        </w:tabs>
        <w:ind w:right="21"/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eastAsia="Liberation Serif" w:hAnsi="Liberation Sans" w:cs="Liberation Sans"/>
          <w:color w:val="0000FF"/>
          <w:sz w:val="28"/>
          <w:szCs w:val="28"/>
        </w:rPr>
        <w:t>27 июня 2025 г.                                                                                     № 80-т</w:t>
      </w:r>
    </w:p>
    <w:p w:rsidR="00802CC9" w:rsidRDefault="00802CC9">
      <w:pPr>
        <w:tabs>
          <w:tab w:val="left" w:pos="9900"/>
        </w:tabs>
        <w:ind w:right="21"/>
        <w:rPr>
          <w:rFonts w:ascii="Liberation Sans" w:hAnsi="Liberation Sans" w:cs="Liberation Sans"/>
          <w:color w:val="0000FF"/>
        </w:rPr>
      </w:pPr>
    </w:p>
    <w:p w:rsidR="00802CC9" w:rsidRPr="007649E3" w:rsidRDefault="007318C7">
      <w:pPr>
        <w:pStyle w:val="25"/>
        <w:ind w:left="540" w:right="228"/>
        <w:rPr>
          <w:rFonts w:ascii="Liberation Sans" w:eastAsia="Liberation Serif" w:hAnsi="Liberation Sans" w:cs="Liberation Sans"/>
          <w:color w:val="0000FF"/>
          <w:sz w:val="24"/>
          <w:szCs w:val="24"/>
          <w:lang w:val="ru-RU"/>
        </w:rPr>
      </w:pPr>
      <w:r w:rsidRPr="007649E3">
        <w:rPr>
          <w:rFonts w:ascii="Liberation Sans" w:eastAsia="Liberation Serif" w:hAnsi="Liberation Sans" w:cs="Liberation Sans"/>
          <w:color w:val="0000FF"/>
          <w:sz w:val="24"/>
          <w:lang w:val="ru-RU"/>
        </w:rPr>
        <w:t xml:space="preserve">                                                  г. Салехард</w:t>
      </w:r>
    </w:p>
    <w:p w:rsidR="00802CC9" w:rsidRDefault="00802CC9">
      <w:pPr>
        <w:contextualSpacing/>
        <w:jc w:val="center"/>
        <w:rPr>
          <w:rFonts w:ascii="Liberation Sans" w:hAnsi="Liberation Sans" w:cs="Liberation Sans"/>
        </w:rPr>
      </w:pPr>
    </w:p>
    <w:p w:rsidR="00802CC9" w:rsidRDefault="00802CC9"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</w:p>
    <w:p w:rsidR="00802CC9" w:rsidRDefault="007318C7">
      <w:pPr>
        <w:contextualSpacing/>
        <w:jc w:val="center"/>
        <w:rPr>
          <w:rFonts w:ascii="Liberation Sans" w:eastAsia="Liberation Serif" w:hAnsi="Liberation Sans" w:cs="Liberation Sans"/>
          <w:sz w:val="24"/>
          <w:szCs w:val="24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>Проведена государственная регистрация нормативных правовых актов</w:t>
      </w:r>
    </w:p>
    <w:p w:rsidR="00802CC9" w:rsidRDefault="007318C7"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sz w:val="24"/>
          <w:szCs w:val="28"/>
        </w:rPr>
        <w:t>Ямало-Ненецкого автономного округа _____________________ 2025 г.</w:t>
      </w:r>
    </w:p>
    <w:p w:rsidR="00802CC9" w:rsidRDefault="007318C7"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bCs/>
          <w:sz w:val="24"/>
          <w:szCs w:val="28"/>
        </w:rPr>
        <w:t>Регистрационный № __</w:t>
      </w:r>
      <w:r>
        <w:rPr>
          <w:rFonts w:ascii="Liberation Sans" w:eastAsia="Liberation Serif" w:hAnsi="Liberation Sans" w:cs="Liberation Sans"/>
          <w:sz w:val="24"/>
        </w:rPr>
        <w:t>__</w:t>
      </w:r>
    </w:p>
    <w:p w:rsidR="00802CC9" w:rsidRDefault="00802CC9">
      <w:pPr>
        <w:rPr>
          <w:rFonts w:ascii="Liberation Sans" w:hAnsi="Liberation Sans" w:cs="Liberation Sans"/>
          <w:b/>
          <w:bCs/>
        </w:rPr>
      </w:pP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>Об установлении акционерному обществу «Харп-Энерго-Газ» тарифов на подвоз воды для расчетов с потребителями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 поселка городского типа Харп муниципального округа Приуральский район  </w:t>
      </w: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/>
          <w:bCs/>
          <w:sz w:val="28"/>
          <w:szCs w:val="28"/>
        </w:rPr>
        <w:t xml:space="preserve"> на 2025 – 2026 годы</w:t>
      </w:r>
    </w:p>
    <w:p w:rsidR="00802CC9" w:rsidRDefault="00802CC9"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</w:p>
    <w:p w:rsidR="00802CC9" w:rsidRDefault="007318C7">
      <w:pPr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</w:rPr>
        <w:t xml:space="preserve">В соответствии с Федеральным законом от 07 декабря 2011 года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br/>
        <w:t>№ 416-ФЗ «О водоснабжении и водоотведении»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«О государственном регулировании тарифов в сфере водоснабжения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и водоотведения», </w:t>
      </w:r>
      <w:hyperlink r:id="rId8" w:tooltip="consultantplus://offline/ref=365AED68EC0A6655463CE1D1A489055AE601029C57B406C19C50D6866798E59Dd1E3K" w:history="1">
        <w:r>
          <w:rPr>
            <w:rFonts w:ascii="Liberation Sans" w:eastAsia="Liberation Serif" w:hAnsi="Liberation Sans" w:cs="Liberation Sans"/>
            <w:sz w:val="28"/>
            <w:szCs w:val="28"/>
          </w:rPr>
          <w:t>Законом</w:t>
        </w:r>
      </w:hyperlink>
      <w:r>
        <w:rPr>
          <w:rFonts w:ascii="Liberation Sans" w:eastAsia="Liberation Serif" w:hAnsi="Liberation Sans" w:cs="Liberation Sans"/>
          <w:sz w:val="28"/>
          <w:szCs w:val="28"/>
        </w:rPr>
        <w:t xml:space="preserve"> Ямало-Ненецкого автономного округа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от 01 декабря 2014 года № 107-ЗАО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>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    </w:t>
      </w:r>
      <w:r w:rsidR="00283B45">
        <w:rPr>
          <w:rFonts w:ascii="Liberation Sans" w:eastAsia="Liberation Serif" w:hAnsi="Liberation Sans" w:cs="Liberation Sans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Liberation Sans" w:eastAsia="Liberation Serif" w:hAnsi="Liberation Sans" w:cs="Liberation Sans"/>
          <w:b/>
          <w:sz w:val="28"/>
          <w:szCs w:val="28"/>
        </w:rPr>
        <w:t xml:space="preserve">        п р и к а з ы в а ю:</w:t>
      </w:r>
    </w:p>
    <w:p w:rsidR="00802CC9" w:rsidRDefault="00802CC9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1. Установить </w:t>
      </w:r>
      <w:hyperlink r:id="rId9" w:history="1">
        <w:r>
          <w:rPr>
            <w:rFonts w:ascii="Liberation Sans" w:eastAsia="Liberation Serif" w:hAnsi="Liberation Sans" w:cs="Liberation Sans"/>
            <w:sz w:val="28"/>
            <w:szCs w:val="28"/>
          </w:rPr>
          <w:t>акционерному обществу «Харп-Энерго-Газ» тариф</w:t>
        </w:r>
      </w:hyperlink>
      <w:r>
        <w:rPr>
          <w:rFonts w:ascii="Liberation Sans" w:eastAsia="Liberation Serif" w:hAnsi="Liberation Sans" w:cs="Liberation Sans"/>
          <w:sz w:val="28"/>
          <w:szCs w:val="28"/>
        </w:rPr>
        <w:t xml:space="preserve">ы на подвоз воды  для расчетов с потребителями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поселка городского типа </w:t>
      </w:r>
      <w:r>
        <w:rPr>
          <w:rFonts w:ascii="Liberation Sans" w:hAnsi="Liberation Sans" w:cs="Liberation Sans"/>
          <w:color w:val="000000"/>
          <w:sz w:val="28"/>
          <w:szCs w:val="28"/>
        </w:rPr>
        <w:lastRenderedPageBreak/>
        <w:t>Харп муниципального округа Приуральский район Ямало-Ненецкого автономного округа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 на 2025 – 2026 годы согласно приложению.</w:t>
      </w:r>
    </w:p>
    <w:p w:rsidR="00802CC9" w:rsidRDefault="00802CC9">
      <w:pPr>
        <w:pStyle w:val="ConsPlusTitle"/>
        <w:ind w:firstLine="709"/>
        <w:jc w:val="both"/>
        <w:outlineLvl w:val="0"/>
        <w:rPr>
          <w:rFonts w:ascii="Liberation Sans" w:hAnsi="Liberation Sans" w:cs="Liberation Sans"/>
          <w:b w:val="0"/>
          <w:bCs w:val="0"/>
          <w:sz w:val="28"/>
          <w:szCs w:val="28"/>
        </w:rPr>
      </w:pPr>
    </w:p>
    <w:p w:rsidR="00802CC9" w:rsidRDefault="007318C7">
      <w:pPr>
        <w:pStyle w:val="ConsPlusTitle"/>
        <w:ind w:firstLine="709"/>
        <w:jc w:val="both"/>
        <w:outlineLvl w:val="0"/>
        <w:rPr>
          <w:rFonts w:ascii="Liberation Sans" w:eastAsia="Liberation Serif" w:hAnsi="Liberation Sans" w:cs="Liberation Sans"/>
          <w:b w:val="0"/>
          <w:bCs w:val="0"/>
          <w:sz w:val="28"/>
          <w:szCs w:val="28"/>
        </w:rPr>
      </w:pPr>
      <w:r>
        <w:rPr>
          <w:rFonts w:ascii="Liberation Sans" w:eastAsia="Liberation Serif" w:hAnsi="Liberation Sans" w:cs="Liberation Sans"/>
          <w:b w:val="0"/>
          <w:sz w:val="28"/>
          <w:szCs w:val="28"/>
        </w:rPr>
        <w:t>2. Тарифы, установленные в пункте 1 настоящего приказа, действуют с 01 июля 2025 года по 31 декабря 2026 года.</w:t>
      </w:r>
    </w:p>
    <w:p w:rsidR="00802CC9" w:rsidRDefault="00802CC9">
      <w:pPr>
        <w:rPr>
          <w:rFonts w:ascii="Liberation Sans" w:hAnsi="Liberation Sans" w:cs="Liberation Sans"/>
          <w:sz w:val="28"/>
          <w:szCs w:val="28"/>
        </w:rPr>
      </w:pPr>
    </w:p>
    <w:p w:rsidR="00802CC9" w:rsidRDefault="00802CC9">
      <w:pPr>
        <w:rPr>
          <w:rFonts w:ascii="Liberation Sans" w:hAnsi="Liberation Sans" w:cs="Liberation Sans"/>
          <w:sz w:val="28"/>
          <w:szCs w:val="28"/>
        </w:rPr>
      </w:pPr>
    </w:p>
    <w:p w:rsidR="00802CC9" w:rsidRDefault="00802CC9">
      <w:pPr>
        <w:rPr>
          <w:rFonts w:ascii="Liberation Sans" w:hAnsi="Liberation Sans" w:cs="Liberation Sans"/>
          <w:sz w:val="28"/>
          <w:szCs w:val="28"/>
        </w:rPr>
      </w:pP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bCs/>
          <w:sz w:val="28"/>
          <w:szCs w:val="28"/>
          <w:lang w:eastAsia="ru-RU"/>
        </w:rPr>
        <w:t>Директор департамента</w:t>
      </w: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 xml:space="preserve"> тарифной </w:t>
      </w: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 xml:space="preserve">политики, энергетики </w:t>
      </w: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 xml:space="preserve">и жилищно-коммунального комплекса </w:t>
      </w: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  <w:lang w:eastAsia="ru-RU"/>
        </w:rPr>
        <w:t>Ямало-Ненецкого автономного округа</w:t>
      </w:r>
      <w:r>
        <w:rPr>
          <w:rFonts w:ascii="Liberation Sans" w:eastAsia="Liberation Serif" w:hAnsi="Liberation Sans" w:cs="Liberation Sans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Liberation Sans" w:eastAsia="Liberation Serif" w:hAnsi="Liberation Sans" w:cs="Liberation Sans"/>
          <w:bCs/>
          <w:sz w:val="28"/>
          <w:szCs w:val="28"/>
        </w:rPr>
        <w:t>Д.Н. Афанасьев</w:t>
      </w:r>
    </w:p>
    <w:p w:rsidR="00802CC9" w:rsidRDefault="00802CC9">
      <w:pPr>
        <w:rPr>
          <w:rFonts w:ascii="Liberation Sans" w:hAnsi="Liberation Sans" w:cs="Liberation Sans"/>
          <w:sz w:val="28"/>
          <w:szCs w:val="28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sz w:val="26"/>
          <w:szCs w:val="26"/>
        </w:rPr>
      </w:pPr>
    </w:p>
    <w:p w:rsidR="00802CC9" w:rsidRDefault="00802CC9">
      <w:pPr>
        <w:rPr>
          <w:rFonts w:ascii="Liberation Sans" w:hAnsi="Liberation Sans" w:cs="Liberation Sans"/>
          <w:bCs/>
          <w:sz w:val="26"/>
          <w:szCs w:val="26"/>
        </w:rPr>
        <w:sectPr w:rsidR="00802CC9">
          <w:pgSz w:w="11906" w:h="16838"/>
          <w:pgMar w:top="1134" w:right="567" w:bottom="567" w:left="1701" w:header="709" w:footer="57" w:gutter="0"/>
          <w:cols w:space="708"/>
          <w:docGrid w:linePitch="360"/>
        </w:sectPr>
      </w:pPr>
    </w:p>
    <w:p w:rsidR="00802CC9" w:rsidRDefault="007318C7">
      <w:pPr>
        <w:ind w:left="10065"/>
        <w:rPr>
          <w:rFonts w:ascii="Liberation Sans" w:eastAsia="Liberation Serif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lastRenderedPageBreak/>
        <w:t>ПРИЛОЖЕНИЕ</w:t>
      </w:r>
    </w:p>
    <w:p w:rsidR="00802CC9" w:rsidRDefault="007318C7">
      <w:pPr>
        <w:ind w:left="100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 </w:t>
      </w:r>
    </w:p>
    <w:p w:rsidR="00802CC9" w:rsidRDefault="007318C7">
      <w:pPr>
        <w:ind w:left="10065"/>
        <w:contextualSpacing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>к приказу департамента тарифной политики, энергетики и жилищно-коммунального комплекса</w:t>
      </w:r>
    </w:p>
    <w:p w:rsidR="00802CC9" w:rsidRDefault="007318C7">
      <w:pPr>
        <w:ind w:left="10065"/>
        <w:contextualSpacing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Ямало-Ненецкого автономного округа </w:t>
      </w:r>
    </w:p>
    <w:p w:rsidR="00802CC9" w:rsidRDefault="007318C7">
      <w:pPr>
        <w:ind w:left="10065"/>
        <w:contextualSpacing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от 27 июня </w:t>
      </w:r>
      <w:r>
        <w:rPr>
          <w:rFonts w:ascii="Liberation Sans" w:eastAsia="Liberation Serif" w:hAnsi="Liberation Sans" w:cs="Liberation Sans"/>
          <w:sz w:val="26"/>
          <w:szCs w:val="26"/>
          <w:highlight w:val="white"/>
        </w:rPr>
        <w:t>202</w:t>
      </w:r>
      <w:r>
        <w:rPr>
          <w:rFonts w:ascii="Liberation Sans" w:eastAsia="Liberation Serif" w:hAnsi="Liberation Sans" w:cs="Liberation Sans"/>
          <w:color w:val="000000" w:themeColor="text1"/>
          <w:sz w:val="26"/>
          <w:szCs w:val="26"/>
          <w:highlight w:val="white"/>
        </w:rPr>
        <w:t>5</w:t>
      </w:r>
      <w:r>
        <w:rPr>
          <w:rFonts w:ascii="Liberation Sans" w:eastAsia="Liberation Serif" w:hAnsi="Liberation Sans" w:cs="Liberation Sans"/>
          <w:sz w:val="26"/>
          <w:szCs w:val="26"/>
          <w:highlight w:val="white"/>
        </w:rPr>
        <w:t xml:space="preserve"> г</w:t>
      </w:r>
      <w:r>
        <w:rPr>
          <w:rFonts w:ascii="Liberation Sans" w:eastAsia="Liberation Serif" w:hAnsi="Liberation Sans" w:cs="Liberation Sans"/>
          <w:sz w:val="26"/>
          <w:szCs w:val="26"/>
        </w:rPr>
        <w:t>ода № 80-т</w:t>
      </w:r>
    </w:p>
    <w:p w:rsidR="00802CC9" w:rsidRDefault="00802CC9">
      <w:pPr>
        <w:jc w:val="center"/>
        <w:outlineLvl w:val="0"/>
        <w:rPr>
          <w:rFonts w:ascii="Liberation Sans" w:hAnsi="Liberation Sans" w:cs="Liberation Sans"/>
          <w:sz w:val="26"/>
          <w:szCs w:val="26"/>
        </w:rPr>
      </w:pPr>
    </w:p>
    <w:p w:rsidR="00802CC9" w:rsidRDefault="00731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Тарифы на подвоз воды, установленные акционерному обществу «Харп-Энерго-Газ» для расчетов с потребителями </w:t>
      </w:r>
      <w:r>
        <w:rPr>
          <w:rFonts w:ascii="Liberation Sans" w:hAnsi="Liberation Sans" w:cs="Liberation Sans"/>
          <w:color w:val="000000"/>
          <w:sz w:val="26"/>
          <w:szCs w:val="26"/>
        </w:rPr>
        <w:t>муниципального округа Приуральский район Ямало-Ненецкого автономного округа</w:t>
      </w:r>
    </w:p>
    <w:p w:rsidR="00802CC9" w:rsidRDefault="007318C7">
      <w:pPr>
        <w:jc w:val="center"/>
        <w:outlineLvl w:val="0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 xml:space="preserve"> на 2025 – 2026 годы</w:t>
      </w:r>
    </w:p>
    <w:p w:rsidR="00802CC9" w:rsidRDefault="007318C7">
      <w:pPr>
        <w:jc w:val="right"/>
        <w:outlineLvl w:val="0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eastAsia="Liberation Serif" w:hAnsi="Liberation Sans" w:cs="Liberation Sans"/>
          <w:sz w:val="26"/>
          <w:szCs w:val="26"/>
        </w:rPr>
        <w:t>Таблица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72"/>
        <w:gridCol w:w="7288"/>
      </w:tblGrid>
      <w:tr w:rsidR="00802CC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jc w:val="center"/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Потребители </w:t>
            </w:r>
          </w:p>
          <w:p w:rsidR="00802CC9" w:rsidRDefault="007318C7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коммунальных ресурсов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Тариф на подвоз воды </w:t>
            </w:r>
          </w:p>
        </w:tc>
      </w:tr>
      <w:tr w:rsidR="00802CC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1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2</w:t>
            </w:r>
          </w:p>
        </w:tc>
      </w:tr>
      <w:tr w:rsidR="00802CC9">
        <w:trPr>
          <w:trHeight w:val="755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Иные потребители,</w:t>
            </w:r>
          </w:p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руб./м3 (без НДС)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jc w:val="center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01.07.2025 по 31.12.2025 – 6292,90</w:t>
            </w:r>
          </w:p>
          <w:p w:rsidR="00802CC9" w:rsidRDefault="007318C7">
            <w:pPr>
              <w:jc w:val="center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01.01.2026 по 30.06.2026 – 6292,90</w:t>
            </w:r>
          </w:p>
          <w:p w:rsidR="00802CC9" w:rsidRDefault="007318C7">
            <w:pPr>
              <w:jc w:val="center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с 01.07.2026 по 31.12.2026 – 6834,09</w:t>
            </w:r>
          </w:p>
        </w:tc>
      </w:tr>
      <w:tr w:rsidR="00802CC9">
        <w:trPr>
          <w:trHeight w:val="759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Потребители, имеющие право на льготные тарифы&lt;*&gt;</w:t>
            </w:r>
          </w:p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руб./м3 (без НДС)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ind w:left="1276" w:hanging="1276"/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01.07.2025 по 31.12.2025 – 61,55</w:t>
            </w:r>
          </w:p>
          <w:p w:rsidR="00802CC9" w:rsidRDefault="007318C7">
            <w:pPr>
              <w:ind w:left="1276" w:hanging="1276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01.01.2026 по 30.06.2026 –  </w:t>
            </w:r>
          </w:p>
          <w:p w:rsidR="00802CC9" w:rsidRDefault="007318C7">
            <w:pPr>
              <w:ind w:left="1276" w:hanging="1276"/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01.07.2026 по 31.12.2026 –</w:t>
            </w:r>
          </w:p>
        </w:tc>
      </w:tr>
      <w:tr w:rsidR="00802CC9">
        <w:trPr>
          <w:trHeight w:val="760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Население&lt;**&gt;,</w:t>
            </w:r>
          </w:p>
          <w:p w:rsidR="00802CC9" w:rsidRDefault="007318C7">
            <w:pPr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>руб./м3 (включая НДС)&lt;***&gt;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C9" w:rsidRDefault="007318C7">
            <w:pPr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01.07.2025 по 31.12.2025 – 73,86</w:t>
            </w:r>
          </w:p>
          <w:p w:rsidR="00802CC9" w:rsidRDefault="007318C7">
            <w:pPr>
              <w:rPr>
                <w:rFonts w:ascii="Liberation Sans" w:eastAsia="Liberation Serif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01.01.2026 по 30.06.2026 –  </w:t>
            </w:r>
          </w:p>
          <w:p w:rsidR="00802CC9" w:rsidRDefault="007318C7"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erif" w:hAnsi="Liberation Sans" w:cs="Liberation Sans"/>
                <w:sz w:val="26"/>
                <w:szCs w:val="26"/>
              </w:rPr>
              <w:t xml:space="preserve">                   с 01.07.2026 по 31.12.2026 – </w:t>
            </w:r>
          </w:p>
        </w:tc>
      </w:tr>
    </w:tbl>
    <w:p w:rsidR="00802CC9" w:rsidRDefault="007318C7">
      <w:pPr>
        <w:ind w:firstLine="540"/>
        <w:jc w:val="both"/>
        <w:rPr>
          <w:sz w:val="18"/>
          <w:szCs w:val="18"/>
        </w:rPr>
      </w:pP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 xml:space="preserve">&lt;*&gt; Потребители, имеющие право на льготные тарифы в сфере водоснабжения, </w:t>
      </w:r>
      <w:r>
        <w:rPr>
          <w:rFonts w:ascii="Liberation Sans" w:eastAsia="Liberation Serif" w:hAnsi="Liberation Sans" w:cs="Liberation Sans"/>
          <w:sz w:val="18"/>
          <w:szCs w:val="18"/>
        </w:rPr>
        <w:t xml:space="preserve">указанные в 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eastAsia="Liberation Serif" w:hAnsi="Liberation Sans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комплексе по договору управления общим имуществом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, указанные 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>части 1 статьи 3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>.</w:t>
      </w:r>
    </w:p>
    <w:p w:rsidR="00802CC9" w:rsidRDefault="007318C7">
      <w:pPr>
        <w:ind w:firstLine="540"/>
        <w:jc w:val="both"/>
        <w:rPr>
          <w:sz w:val="18"/>
          <w:szCs w:val="18"/>
        </w:rPr>
      </w:pP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>указанные 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eastAsia="Liberation Serif" w:hAnsi="Liberation Sans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>члены гаражных, гаражно-строительных кооперативов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указанные 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>части 1 статьи 3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  <w:highlight w:val="white"/>
        </w:rPr>
        <w:lastRenderedPageBreak/>
        <w:t>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 xml:space="preserve">». </w:t>
      </w:r>
    </w:p>
    <w:p w:rsidR="00802CC9" w:rsidRDefault="007318C7"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eastAsia="Liberation Serif" w:hAnsi="Liberation Sans" w:cs="Liberation Sans"/>
            <w:color w:val="000000" w:themeColor="text1"/>
            <w:sz w:val="18"/>
            <w:szCs w:val="18"/>
          </w:rPr>
          <w:t>пункта 6 статьи 168</w:t>
        </w:r>
      </w:hyperlink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 xml:space="preserve"> Налогового кодекса Российской Федерации (часть вторая).</w:t>
      </w:r>
      <w:r>
        <w:rPr>
          <w:rFonts w:ascii="Liberation Sans" w:eastAsia="Liberation Serif" w:hAnsi="Liberation Sans" w:cs="Liberation Sans"/>
          <w:color w:val="000000" w:themeColor="text1"/>
          <w:sz w:val="18"/>
          <w:szCs w:val="18"/>
        </w:rPr>
        <w:tab/>
      </w:r>
      <w:r>
        <w:rPr>
          <w:rFonts w:ascii="Liberation Sans" w:eastAsia="Liberation Serif" w:hAnsi="Liberation Sans" w:cs="Liberation Sans"/>
          <w:color w:val="000000" w:themeColor="text1"/>
          <w:sz w:val="19"/>
          <w:szCs w:val="19"/>
        </w:rPr>
        <w:tab/>
      </w:r>
    </w:p>
    <w:sectPr w:rsidR="00802CC9">
      <w:pgSz w:w="16838" w:h="11906" w:orient="landscape"/>
      <w:pgMar w:top="85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79" w:rsidRDefault="007C2379">
      <w:r>
        <w:separator/>
      </w:r>
    </w:p>
  </w:endnote>
  <w:endnote w:type="continuationSeparator" w:id="0">
    <w:p w:rsidR="007C2379" w:rsidRDefault="007C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79" w:rsidRDefault="007C2379">
      <w:r>
        <w:separator/>
      </w:r>
    </w:p>
  </w:footnote>
  <w:footnote w:type="continuationSeparator" w:id="0">
    <w:p w:rsidR="007C2379" w:rsidRDefault="007C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C3742"/>
    <w:multiLevelType w:val="hybridMultilevel"/>
    <w:tmpl w:val="290642EC"/>
    <w:lvl w:ilvl="0" w:tplc="DB8AD720">
      <w:start w:val="1"/>
      <w:numFmt w:val="upperRoman"/>
      <w:lvlText w:val="%1."/>
      <w:lvlJc w:val="left"/>
      <w:pPr>
        <w:ind w:left="1080" w:hanging="720"/>
      </w:pPr>
    </w:lvl>
    <w:lvl w:ilvl="1" w:tplc="8F206500">
      <w:start w:val="1"/>
      <w:numFmt w:val="lowerLetter"/>
      <w:lvlText w:val="%2."/>
      <w:lvlJc w:val="left"/>
      <w:pPr>
        <w:ind w:left="1440" w:hanging="360"/>
      </w:pPr>
    </w:lvl>
    <w:lvl w:ilvl="2" w:tplc="2764A18A">
      <w:start w:val="1"/>
      <w:numFmt w:val="lowerRoman"/>
      <w:lvlText w:val="%3."/>
      <w:lvlJc w:val="right"/>
      <w:pPr>
        <w:ind w:left="2160" w:hanging="180"/>
      </w:pPr>
    </w:lvl>
    <w:lvl w:ilvl="3" w:tplc="D38C4FF4">
      <w:start w:val="1"/>
      <w:numFmt w:val="decimal"/>
      <w:lvlText w:val="%4."/>
      <w:lvlJc w:val="left"/>
      <w:pPr>
        <w:ind w:left="2880" w:hanging="360"/>
      </w:pPr>
    </w:lvl>
    <w:lvl w:ilvl="4" w:tplc="A20627BC">
      <w:start w:val="1"/>
      <w:numFmt w:val="lowerLetter"/>
      <w:lvlText w:val="%5."/>
      <w:lvlJc w:val="left"/>
      <w:pPr>
        <w:ind w:left="3600" w:hanging="360"/>
      </w:pPr>
    </w:lvl>
    <w:lvl w:ilvl="5" w:tplc="AB940030">
      <w:start w:val="1"/>
      <w:numFmt w:val="lowerRoman"/>
      <w:lvlText w:val="%6."/>
      <w:lvlJc w:val="right"/>
      <w:pPr>
        <w:ind w:left="4320" w:hanging="180"/>
      </w:pPr>
    </w:lvl>
    <w:lvl w:ilvl="6" w:tplc="72F463C6">
      <w:start w:val="1"/>
      <w:numFmt w:val="decimal"/>
      <w:lvlText w:val="%7."/>
      <w:lvlJc w:val="left"/>
      <w:pPr>
        <w:ind w:left="5040" w:hanging="360"/>
      </w:pPr>
    </w:lvl>
    <w:lvl w:ilvl="7" w:tplc="F888230C">
      <w:start w:val="1"/>
      <w:numFmt w:val="lowerLetter"/>
      <w:lvlText w:val="%8."/>
      <w:lvlJc w:val="left"/>
      <w:pPr>
        <w:ind w:left="5760" w:hanging="360"/>
      </w:pPr>
    </w:lvl>
    <w:lvl w:ilvl="8" w:tplc="DA1CDE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A4CB9"/>
    <w:multiLevelType w:val="hybridMultilevel"/>
    <w:tmpl w:val="233AE6D0"/>
    <w:lvl w:ilvl="0" w:tplc="7C0693C0">
      <w:start w:val="1"/>
      <w:numFmt w:val="upperRoman"/>
      <w:lvlText w:val="%1."/>
      <w:lvlJc w:val="left"/>
      <w:pPr>
        <w:ind w:left="1080" w:hanging="720"/>
      </w:pPr>
    </w:lvl>
    <w:lvl w:ilvl="1" w:tplc="A32A21CE">
      <w:start w:val="1"/>
      <w:numFmt w:val="lowerLetter"/>
      <w:lvlText w:val="%2."/>
      <w:lvlJc w:val="left"/>
      <w:pPr>
        <w:ind w:left="1440" w:hanging="360"/>
      </w:pPr>
    </w:lvl>
    <w:lvl w:ilvl="2" w:tplc="362CA89A">
      <w:start w:val="1"/>
      <w:numFmt w:val="lowerRoman"/>
      <w:lvlText w:val="%3."/>
      <w:lvlJc w:val="right"/>
      <w:pPr>
        <w:ind w:left="2160" w:hanging="180"/>
      </w:pPr>
    </w:lvl>
    <w:lvl w:ilvl="3" w:tplc="C210652E">
      <w:start w:val="1"/>
      <w:numFmt w:val="decimal"/>
      <w:lvlText w:val="%4."/>
      <w:lvlJc w:val="left"/>
      <w:pPr>
        <w:ind w:left="2880" w:hanging="360"/>
      </w:pPr>
    </w:lvl>
    <w:lvl w:ilvl="4" w:tplc="FC6EC9BA">
      <w:start w:val="1"/>
      <w:numFmt w:val="lowerLetter"/>
      <w:lvlText w:val="%5."/>
      <w:lvlJc w:val="left"/>
      <w:pPr>
        <w:ind w:left="3600" w:hanging="360"/>
      </w:pPr>
    </w:lvl>
    <w:lvl w:ilvl="5" w:tplc="8BFCE78E">
      <w:start w:val="1"/>
      <w:numFmt w:val="lowerRoman"/>
      <w:lvlText w:val="%6."/>
      <w:lvlJc w:val="right"/>
      <w:pPr>
        <w:ind w:left="4320" w:hanging="180"/>
      </w:pPr>
    </w:lvl>
    <w:lvl w:ilvl="6" w:tplc="F16093F0">
      <w:start w:val="1"/>
      <w:numFmt w:val="decimal"/>
      <w:lvlText w:val="%7."/>
      <w:lvlJc w:val="left"/>
      <w:pPr>
        <w:ind w:left="5040" w:hanging="360"/>
      </w:pPr>
    </w:lvl>
    <w:lvl w:ilvl="7" w:tplc="FDCC2C62">
      <w:start w:val="1"/>
      <w:numFmt w:val="lowerLetter"/>
      <w:lvlText w:val="%8."/>
      <w:lvlJc w:val="left"/>
      <w:pPr>
        <w:ind w:left="5760" w:hanging="360"/>
      </w:pPr>
    </w:lvl>
    <w:lvl w:ilvl="8" w:tplc="0A0001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90097"/>
    <w:multiLevelType w:val="hybridMultilevel"/>
    <w:tmpl w:val="7E949156"/>
    <w:lvl w:ilvl="0" w:tplc="0F186380">
      <w:start w:val="1"/>
      <w:numFmt w:val="upperRoman"/>
      <w:lvlText w:val="%1."/>
      <w:lvlJc w:val="left"/>
      <w:pPr>
        <w:ind w:left="1080" w:hanging="720"/>
      </w:pPr>
    </w:lvl>
    <w:lvl w:ilvl="1" w:tplc="C5FCDD68">
      <w:start w:val="1"/>
      <w:numFmt w:val="lowerLetter"/>
      <w:lvlText w:val="%2."/>
      <w:lvlJc w:val="left"/>
      <w:pPr>
        <w:ind w:left="1440" w:hanging="360"/>
      </w:pPr>
    </w:lvl>
    <w:lvl w:ilvl="2" w:tplc="9162C9D6">
      <w:start w:val="1"/>
      <w:numFmt w:val="lowerRoman"/>
      <w:lvlText w:val="%3."/>
      <w:lvlJc w:val="right"/>
      <w:pPr>
        <w:ind w:left="2160" w:hanging="180"/>
      </w:pPr>
    </w:lvl>
    <w:lvl w:ilvl="3" w:tplc="B9207640">
      <w:start w:val="1"/>
      <w:numFmt w:val="decimal"/>
      <w:lvlText w:val="%4."/>
      <w:lvlJc w:val="left"/>
      <w:pPr>
        <w:ind w:left="2880" w:hanging="360"/>
      </w:pPr>
    </w:lvl>
    <w:lvl w:ilvl="4" w:tplc="D2C2FE9E">
      <w:start w:val="1"/>
      <w:numFmt w:val="lowerLetter"/>
      <w:lvlText w:val="%5."/>
      <w:lvlJc w:val="left"/>
      <w:pPr>
        <w:ind w:left="3600" w:hanging="360"/>
      </w:pPr>
    </w:lvl>
    <w:lvl w:ilvl="5" w:tplc="A7145356">
      <w:start w:val="1"/>
      <w:numFmt w:val="lowerRoman"/>
      <w:lvlText w:val="%6."/>
      <w:lvlJc w:val="right"/>
      <w:pPr>
        <w:ind w:left="4320" w:hanging="180"/>
      </w:pPr>
    </w:lvl>
    <w:lvl w:ilvl="6" w:tplc="66F66DF4">
      <w:start w:val="1"/>
      <w:numFmt w:val="decimal"/>
      <w:lvlText w:val="%7."/>
      <w:lvlJc w:val="left"/>
      <w:pPr>
        <w:ind w:left="5040" w:hanging="360"/>
      </w:pPr>
    </w:lvl>
    <w:lvl w:ilvl="7" w:tplc="A6801490">
      <w:start w:val="1"/>
      <w:numFmt w:val="lowerLetter"/>
      <w:lvlText w:val="%8."/>
      <w:lvlJc w:val="left"/>
      <w:pPr>
        <w:ind w:left="5760" w:hanging="360"/>
      </w:pPr>
    </w:lvl>
    <w:lvl w:ilvl="8" w:tplc="3084C1B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00489"/>
    <w:multiLevelType w:val="hybridMultilevel"/>
    <w:tmpl w:val="6AE41E46"/>
    <w:lvl w:ilvl="0" w:tplc="EDE06AF2">
      <w:start w:val="1"/>
      <w:numFmt w:val="lowerRoman"/>
      <w:lvlText w:val="%1."/>
      <w:lvlJc w:val="left"/>
      <w:pPr>
        <w:ind w:left="1080" w:hanging="720"/>
      </w:pPr>
    </w:lvl>
    <w:lvl w:ilvl="1" w:tplc="4AD66724">
      <w:start w:val="1"/>
      <w:numFmt w:val="lowerLetter"/>
      <w:lvlText w:val="%2."/>
      <w:lvlJc w:val="left"/>
      <w:pPr>
        <w:ind w:left="1440" w:hanging="360"/>
      </w:pPr>
    </w:lvl>
    <w:lvl w:ilvl="2" w:tplc="395CFBA6">
      <w:start w:val="1"/>
      <w:numFmt w:val="lowerRoman"/>
      <w:lvlText w:val="%3."/>
      <w:lvlJc w:val="right"/>
      <w:pPr>
        <w:ind w:left="2160" w:hanging="180"/>
      </w:pPr>
    </w:lvl>
    <w:lvl w:ilvl="3" w:tplc="CCFED3A2">
      <w:start w:val="1"/>
      <w:numFmt w:val="decimal"/>
      <w:lvlText w:val="%4."/>
      <w:lvlJc w:val="left"/>
      <w:pPr>
        <w:ind w:left="2880" w:hanging="360"/>
      </w:pPr>
    </w:lvl>
    <w:lvl w:ilvl="4" w:tplc="6A444AC4">
      <w:start w:val="1"/>
      <w:numFmt w:val="lowerLetter"/>
      <w:lvlText w:val="%5."/>
      <w:lvlJc w:val="left"/>
      <w:pPr>
        <w:ind w:left="3600" w:hanging="360"/>
      </w:pPr>
    </w:lvl>
    <w:lvl w:ilvl="5" w:tplc="C9DEDFA8">
      <w:start w:val="1"/>
      <w:numFmt w:val="lowerRoman"/>
      <w:lvlText w:val="%6."/>
      <w:lvlJc w:val="right"/>
      <w:pPr>
        <w:ind w:left="4320" w:hanging="180"/>
      </w:pPr>
    </w:lvl>
    <w:lvl w:ilvl="6" w:tplc="DA1CF534">
      <w:start w:val="1"/>
      <w:numFmt w:val="decimal"/>
      <w:lvlText w:val="%7."/>
      <w:lvlJc w:val="left"/>
      <w:pPr>
        <w:ind w:left="5040" w:hanging="360"/>
      </w:pPr>
    </w:lvl>
    <w:lvl w:ilvl="7" w:tplc="65247452">
      <w:start w:val="1"/>
      <w:numFmt w:val="lowerLetter"/>
      <w:lvlText w:val="%8."/>
      <w:lvlJc w:val="left"/>
      <w:pPr>
        <w:ind w:left="5760" w:hanging="360"/>
      </w:pPr>
    </w:lvl>
    <w:lvl w:ilvl="8" w:tplc="D2301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C9"/>
    <w:rsid w:val="00283B45"/>
    <w:rsid w:val="007318C7"/>
    <w:rsid w:val="007649E3"/>
    <w:rsid w:val="007C2379"/>
    <w:rsid w:val="00802CC9"/>
    <w:rsid w:val="00D2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698F-8628-4359-B1A3-6A3314D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afa">
    <w:name w:val="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  <w:lang w:val="en-US" w:eastAsia="en-US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AED68EC0A6655463CE1D1A489055AE601029C57B406C19C50D6866798E59Dd1E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4FDCB53AB2EC8B14B6ADA3974C9894E114F221CB1B9993C6435E23979CC4BEFC3CEB8DDF85F5D1HDQ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63003E9E95466904834090A6C6DBAE7168111AAE31F7B540F0218C8082C2B0056AEC5D54D254B4A0003B0m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Юрий Альбертович</dc:creator>
  <cp:lastModifiedBy>Самсонов Юрий Альбертович</cp:lastModifiedBy>
  <cp:revision>3</cp:revision>
  <dcterms:created xsi:type="dcterms:W3CDTF">2025-07-02T09:55:00Z</dcterms:created>
  <dcterms:modified xsi:type="dcterms:W3CDTF">2025-07-02T10:00:00Z</dcterms:modified>
</cp:coreProperties>
</file>